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_GB2312" w:hAnsi="仿宋" w:eastAsia="仿宋_GB2312" w:cs="宋体"/>
          <w:bCs/>
          <w:kern w:val="0"/>
          <w:sz w:val="30"/>
          <w:szCs w:val="30"/>
        </w:rPr>
      </w:pPr>
    </w:p>
    <w:p>
      <w:pPr>
        <w:spacing w:line="360" w:lineRule="auto"/>
        <w:jc w:val="center"/>
        <w:rPr>
          <w:rFonts w:ascii="仿宋_GB2312" w:hAnsi="仿宋" w:eastAsia="仿宋_GB2312" w:cs="宋体"/>
          <w:b/>
          <w:bCs/>
          <w:kern w:val="0"/>
          <w:sz w:val="40"/>
          <w:szCs w:val="36"/>
        </w:rPr>
      </w:pPr>
      <w:r>
        <w:rPr>
          <w:rFonts w:hint="eastAsia" w:ascii="仿宋_GB2312" w:hAnsi="仿宋" w:eastAsia="仿宋_GB2312" w:cs="宋体"/>
          <w:b/>
          <w:bCs/>
          <w:kern w:val="0"/>
          <w:sz w:val="40"/>
          <w:szCs w:val="36"/>
        </w:rPr>
        <w:t>福建工程学院计算机科学与数学学院</w:t>
      </w:r>
    </w:p>
    <w:p>
      <w:pPr>
        <w:widowControl/>
        <w:spacing w:before="156" w:beforeLines="50" w:after="100" w:afterAutospacing="1" w:line="360" w:lineRule="auto"/>
        <w:jc w:val="center"/>
        <w:rPr>
          <w:rFonts w:ascii="仿宋_GB2312" w:hAnsi="仿宋" w:eastAsia="仿宋_GB2312" w:cs="宋体"/>
          <w:bCs/>
          <w:kern w:val="0"/>
          <w:sz w:val="36"/>
          <w:szCs w:val="32"/>
        </w:rPr>
      </w:pPr>
      <w:r>
        <w:rPr>
          <w:rFonts w:hint="eastAsia" w:ascii="仿宋_GB2312" w:hAnsi="仿宋" w:eastAsia="仿宋_GB2312" w:cs="宋体"/>
          <w:b/>
          <w:bCs/>
          <w:kern w:val="0"/>
          <w:sz w:val="40"/>
          <w:szCs w:val="36"/>
        </w:rPr>
        <w:t>2021年硕士研究生招生复试录取办法</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为做好我院2021年硕士研究生的复试及录取工作，根据《教育部关于印发&lt;2021年全国硕士研究生招生工作管理规定&gt;的通知》（教学函〔2020〕8号）、《教育部办公厅关于进一步规范和加强研究生考试招生工作的通知》（教学厅〔2019〕2号）等有关文件精神，综合考虑当前疫情防控工作态势，制订本办法。</w:t>
      </w:r>
    </w:p>
    <w:p>
      <w:pPr>
        <w:widowControl/>
        <w:numPr>
          <w:ilvl w:val="0"/>
          <w:numId w:val="1"/>
        </w:numPr>
        <w:spacing w:line="720" w:lineRule="auto"/>
        <w:ind w:left="0" w:leftChars="0" w:firstLine="420" w:firstLineChars="0"/>
        <w:rPr>
          <w:rFonts w:hint="eastAsia" w:ascii="黑体" w:hAnsi="黑体" w:eastAsia="黑体" w:cs="宋体"/>
          <w:b/>
          <w:bCs/>
          <w:kern w:val="0"/>
          <w:sz w:val="32"/>
          <w:szCs w:val="32"/>
        </w:rPr>
      </w:pPr>
      <w:r>
        <w:rPr>
          <w:rFonts w:hint="eastAsia" w:ascii="黑体" w:hAnsi="黑体" w:eastAsia="黑体" w:cs="宋体"/>
          <w:b/>
          <w:bCs/>
          <w:kern w:val="0"/>
          <w:sz w:val="32"/>
          <w:szCs w:val="32"/>
        </w:rPr>
        <w:t>复试对象与招生计划</w:t>
      </w:r>
    </w:p>
    <w:p>
      <w:pPr>
        <w:numPr>
          <w:ilvl w:val="0"/>
          <w:numId w:val="2"/>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复试对象</w:t>
      </w:r>
    </w:p>
    <w:p>
      <w:pPr>
        <w:widowControl/>
        <w:numPr>
          <w:ilvl w:val="0"/>
          <w:numId w:val="3"/>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统考生(第一志愿报考我院，且初试成绩符合国家A类复试基本分数要求)。</w:t>
      </w:r>
    </w:p>
    <w:p>
      <w:pPr>
        <w:widowControl/>
        <w:numPr>
          <w:ilvl w:val="0"/>
          <w:numId w:val="3"/>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调剂生(在研招网上确认调剂复试通知的考生)。</w:t>
      </w:r>
    </w:p>
    <w:p>
      <w:pPr>
        <w:widowControl/>
        <w:numPr>
          <w:ilvl w:val="0"/>
          <w:numId w:val="3"/>
        </w:numPr>
        <w:spacing w:line="360" w:lineRule="auto"/>
        <w:ind w:firstLine="640" w:firstLineChars="200"/>
        <w:rPr>
          <w:rFonts w:ascii="仿宋_GB2312" w:hAnsi="仿宋" w:eastAsia="仿宋_GB2312" w:cs="宋体"/>
          <w:kern w:val="0"/>
          <w:sz w:val="32"/>
          <w:szCs w:val="32"/>
        </w:rPr>
      </w:pPr>
      <w:r>
        <w:rPr>
          <w:rFonts w:hint="eastAsia" w:ascii="仿宋" w:hAnsi="仿宋" w:eastAsia="仿宋" w:cs="仿宋"/>
          <w:kern w:val="0"/>
          <w:sz w:val="32"/>
          <w:szCs w:val="32"/>
        </w:rPr>
        <w:t>“退役大学生士兵”专项硕士研究生招生计划（以下简称“退役大学生士兵计划”）考生，初试成绩基本要求为：在“国家线”基础上，单科下降15分，总分下降40分</w:t>
      </w:r>
    </w:p>
    <w:p>
      <w:pPr>
        <w:numPr>
          <w:ilvl w:val="0"/>
          <w:numId w:val="4"/>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招生计划</w:t>
      </w:r>
    </w:p>
    <w:tbl>
      <w:tblPr>
        <w:tblStyle w:val="6"/>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19"/>
        <w:gridCol w:w="246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019" w:type="dxa"/>
            <w:shd w:val="clear" w:color="auto" w:fill="auto"/>
            <w:tcMar>
              <w:top w:w="0" w:type="dxa"/>
              <w:left w:w="108" w:type="dxa"/>
              <w:bottom w:w="0" w:type="dxa"/>
              <w:right w:w="108" w:type="dxa"/>
            </w:tcMar>
            <w:vAlign w:val="center"/>
          </w:tcPr>
          <w:p>
            <w:pPr>
              <w:widowControl/>
              <w:snapToGrid w:val="0"/>
              <w:jc w:val="center"/>
              <w:rPr>
                <w:rFonts w:ascii="仿宋" w:hAnsi="仿宋" w:eastAsia="仿宋" w:cs="仿宋"/>
                <w:b/>
                <w:sz w:val="28"/>
              </w:rPr>
            </w:pPr>
            <w:r>
              <w:rPr>
                <w:rFonts w:hint="eastAsia" w:ascii="仿宋" w:hAnsi="仿宋" w:eastAsia="仿宋" w:cs="仿宋"/>
                <w:b/>
                <w:sz w:val="28"/>
              </w:rPr>
              <w:t>专业</w:t>
            </w:r>
          </w:p>
        </w:tc>
        <w:tc>
          <w:tcPr>
            <w:tcW w:w="2469" w:type="dxa"/>
            <w:vAlign w:val="center"/>
          </w:tcPr>
          <w:p>
            <w:pPr>
              <w:widowControl/>
              <w:snapToGrid w:val="0"/>
              <w:jc w:val="center"/>
              <w:rPr>
                <w:rFonts w:ascii="仿宋" w:hAnsi="仿宋" w:eastAsia="仿宋" w:cs="仿宋"/>
                <w:b/>
                <w:sz w:val="28"/>
              </w:rPr>
            </w:pPr>
            <w:r>
              <w:rPr>
                <w:rFonts w:hint="eastAsia" w:ascii="仿宋" w:hAnsi="仿宋" w:eastAsia="仿宋" w:cs="仿宋"/>
                <w:b/>
                <w:sz w:val="28"/>
              </w:rPr>
              <w:t>2021年录取指标</w:t>
            </w:r>
          </w:p>
        </w:tc>
        <w:tc>
          <w:tcPr>
            <w:tcW w:w="1693" w:type="dxa"/>
            <w:vAlign w:val="center"/>
          </w:tcPr>
          <w:p>
            <w:pPr>
              <w:widowControl/>
              <w:snapToGrid w:val="0"/>
              <w:jc w:val="center"/>
              <w:rPr>
                <w:rFonts w:hint="default" w:ascii="仿宋" w:hAnsi="仿宋" w:eastAsia="仿宋" w:cs="仿宋"/>
                <w:b/>
                <w:sz w:val="28"/>
                <w:lang w:val="en-US" w:eastAsia="zh-CN"/>
              </w:rPr>
            </w:pPr>
            <w:r>
              <w:rPr>
                <w:rFonts w:hint="eastAsia" w:ascii="仿宋" w:hAnsi="仿宋" w:eastAsia="仿宋" w:cs="仿宋"/>
                <w:b/>
                <w:sz w:val="28"/>
                <w:lang w:val="en-US" w:eastAsia="zh-CN"/>
              </w:rPr>
              <w:t>学习方式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019" w:type="dxa"/>
            <w:shd w:val="clear" w:color="auto" w:fill="auto"/>
            <w:tcMar>
              <w:top w:w="0" w:type="dxa"/>
              <w:left w:w="108" w:type="dxa"/>
              <w:bottom w:w="0" w:type="dxa"/>
              <w:right w:w="108" w:type="dxa"/>
            </w:tcMar>
            <w:vAlign w:val="center"/>
          </w:tcPr>
          <w:p>
            <w:pPr>
              <w:widowControl/>
              <w:spacing w:line="360" w:lineRule="auto"/>
              <w:rPr>
                <w:rFonts w:ascii="仿宋" w:hAnsi="仿宋" w:eastAsia="仿宋" w:cs="仿宋"/>
                <w:sz w:val="28"/>
              </w:rPr>
            </w:pPr>
            <w:r>
              <w:rPr>
                <w:rFonts w:hint="eastAsia" w:ascii="仿宋" w:hAnsi="仿宋" w:eastAsia="仿宋" w:cs="仿宋"/>
                <w:sz w:val="28"/>
              </w:rPr>
              <w:t>交通运输工程（学术学位硕士）</w:t>
            </w:r>
          </w:p>
        </w:tc>
        <w:tc>
          <w:tcPr>
            <w:tcW w:w="2469" w:type="dxa"/>
            <w:vAlign w:val="center"/>
          </w:tcPr>
          <w:p>
            <w:pPr>
              <w:widowControl/>
              <w:spacing w:line="360" w:lineRule="auto"/>
              <w:jc w:val="center"/>
              <w:rPr>
                <w:rFonts w:ascii="仿宋" w:hAnsi="仿宋" w:eastAsia="仿宋" w:cs="仿宋"/>
                <w:b/>
                <w:sz w:val="28"/>
              </w:rPr>
            </w:pPr>
            <w:r>
              <w:rPr>
                <w:rFonts w:hint="eastAsia" w:ascii="仿宋" w:hAnsi="仿宋" w:eastAsia="仿宋" w:cs="仿宋"/>
                <w:b/>
                <w:sz w:val="28"/>
              </w:rPr>
              <w:t>20</w:t>
            </w:r>
          </w:p>
        </w:tc>
        <w:tc>
          <w:tcPr>
            <w:tcW w:w="1693" w:type="dxa"/>
            <w:vAlign w:val="center"/>
          </w:tcPr>
          <w:p>
            <w:pPr>
              <w:widowControl/>
              <w:spacing w:line="360" w:lineRule="auto"/>
              <w:jc w:val="center"/>
              <w:rPr>
                <w:rFonts w:ascii="仿宋" w:hAnsi="仿宋" w:eastAsia="仿宋" w:cs="仿宋"/>
                <w:b/>
                <w:sz w:val="28"/>
              </w:rPr>
            </w:pPr>
            <w:r>
              <w:rPr>
                <w:rFonts w:hint="eastAsia" w:ascii="仿宋" w:hAnsi="仿宋" w:eastAsia="仿宋" w:cs="仿宋"/>
                <w:b/>
                <w:sz w:val="2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019" w:type="dxa"/>
            <w:shd w:val="clear" w:color="auto" w:fill="auto"/>
            <w:tcMar>
              <w:top w:w="0" w:type="dxa"/>
              <w:left w:w="108" w:type="dxa"/>
              <w:bottom w:w="0" w:type="dxa"/>
              <w:right w:w="108" w:type="dxa"/>
            </w:tcMar>
            <w:vAlign w:val="center"/>
          </w:tcPr>
          <w:p>
            <w:pPr>
              <w:widowControl/>
              <w:spacing w:line="360" w:lineRule="auto"/>
              <w:rPr>
                <w:rFonts w:ascii="仿宋" w:hAnsi="仿宋" w:eastAsia="仿宋" w:cs="仿宋"/>
                <w:sz w:val="28"/>
              </w:rPr>
            </w:pPr>
            <w:r>
              <w:rPr>
                <w:rFonts w:hint="eastAsia" w:ascii="仿宋" w:hAnsi="仿宋" w:eastAsia="仿宋" w:cs="仿宋"/>
                <w:sz w:val="28"/>
              </w:rPr>
              <w:t>电子信息（专业学位硕士）</w:t>
            </w:r>
          </w:p>
        </w:tc>
        <w:tc>
          <w:tcPr>
            <w:tcW w:w="2469" w:type="dxa"/>
            <w:vAlign w:val="center"/>
          </w:tcPr>
          <w:p>
            <w:pPr>
              <w:widowControl/>
              <w:spacing w:line="360" w:lineRule="auto"/>
              <w:jc w:val="center"/>
              <w:rPr>
                <w:rFonts w:ascii="仿宋" w:hAnsi="仿宋" w:eastAsia="仿宋" w:cs="仿宋"/>
                <w:b/>
                <w:sz w:val="28"/>
              </w:rPr>
            </w:pPr>
            <w:r>
              <w:rPr>
                <w:rFonts w:hint="eastAsia" w:ascii="仿宋" w:hAnsi="仿宋" w:eastAsia="仿宋" w:cs="仿宋"/>
                <w:b/>
                <w:sz w:val="28"/>
              </w:rPr>
              <w:t>61</w:t>
            </w:r>
          </w:p>
        </w:tc>
        <w:tc>
          <w:tcPr>
            <w:tcW w:w="1693" w:type="dxa"/>
            <w:vAlign w:val="center"/>
          </w:tcPr>
          <w:p>
            <w:pPr>
              <w:widowControl/>
              <w:spacing w:line="360" w:lineRule="auto"/>
              <w:jc w:val="center"/>
              <w:rPr>
                <w:rFonts w:ascii="仿宋" w:hAnsi="仿宋" w:eastAsia="仿宋" w:cs="仿宋"/>
                <w:b/>
                <w:sz w:val="28"/>
              </w:rPr>
            </w:pPr>
            <w:r>
              <w:rPr>
                <w:rFonts w:hint="eastAsia" w:ascii="仿宋" w:hAnsi="仿宋" w:eastAsia="仿宋" w:cs="仿宋"/>
                <w:b/>
                <w:sz w:val="2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019" w:type="dxa"/>
            <w:shd w:val="clear" w:color="auto" w:fill="auto"/>
            <w:tcMar>
              <w:top w:w="0" w:type="dxa"/>
              <w:left w:w="108" w:type="dxa"/>
              <w:bottom w:w="0" w:type="dxa"/>
              <w:right w:w="108" w:type="dxa"/>
            </w:tcMar>
            <w:vAlign w:val="center"/>
          </w:tcPr>
          <w:p>
            <w:pPr>
              <w:widowControl/>
              <w:tabs>
                <w:tab w:val="left" w:pos="846"/>
              </w:tabs>
              <w:spacing w:line="360" w:lineRule="auto"/>
              <w:jc w:val="left"/>
              <w:rPr>
                <w:rFonts w:ascii="仿宋" w:hAnsi="仿宋" w:eastAsia="仿宋" w:cs="仿宋"/>
                <w:sz w:val="28"/>
              </w:rPr>
            </w:pPr>
            <w:r>
              <w:rPr>
                <w:rFonts w:hint="eastAsia" w:ascii="仿宋" w:hAnsi="仿宋" w:eastAsia="仿宋" w:cs="仿宋"/>
                <w:sz w:val="28"/>
              </w:rPr>
              <w:t>电子信息（专业学位硕士）</w:t>
            </w:r>
            <w:r>
              <w:rPr>
                <w:rFonts w:hint="eastAsia" w:ascii="仿宋" w:hAnsi="仿宋" w:eastAsia="仿宋"/>
                <w:sz w:val="30"/>
                <w:szCs w:val="30"/>
              </w:rPr>
              <w:t>退役大学生士兵</w:t>
            </w:r>
            <w:r>
              <w:rPr>
                <w:rFonts w:hint="eastAsia" w:ascii="仿宋" w:hAnsi="仿宋" w:eastAsia="仿宋" w:cs="仿宋"/>
                <w:sz w:val="28"/>
              </w:rPr>
              <w:t>计划</w:t>
            </w:r>
          </w:p>
        </w:tc>
        <w:tc>
          <w:tcPr>
            <w:tcW w:w="2469" w:type="dxa"/>
            <w:vAlign w:val="center"/>
          </w:tcPr>
          <w:p>
            <w:pPr>
              <w:widowControl/>
              <w:spacing w:line="360" w:lineRule="auto"/>
              <w:jc w:val="center"/>
              <w:rPr>
                <w:rFonts w:ascii="仿宋" w:hAnsi="仿宋" w:eastAsia="仿宋" w:cs="仿宋"/>
                <w:b/>
                <w:sz w:val="28"/>
              </w:rPr>
            </w:pPr>
            <w:r>
              <w:rPr>
                <w:rFonts w:hint="eastAsia" w:ascii="仿宋" w:hAnsi="仿宋" w:eastAsia="仿宋" w:cs="仿宋"/>
                <w:b/>
                <w:sz w:val="28"/>
              </w:rPr>
              <w:t>3</w:t>
            </w:r>
          </w:p>
        </w:tc>
        <w:tc>
          <w:tcPr>
            <w:tcW w:w="1693" w:type="dxa"/>
            <w:vAlign w:val="center"/>
          </w:tcPr>
          <w:p>
            <w:pPr>
              <w:widowControl/>
              <w:spacing w:line="360" w:lineRule="auto"/>
              <w:jc w:val="center"/>
              <w:rPr>
                <w:rFonts w:ascii="仿宋" w:hAnsi="仿宋" w:eastAsia="仿宋" w:cs="仿宋"/>
                <w:b/>
                <w:sz w:val="28"/>
              </w:rPr>
            </w:pPr>
            <w:r>
              <w:rPr>
                <w:rFonts w:hint="eastAsia" w:ascii="仿宋" w:hAnsi="仿宋" w:eastAsia="仿宋" w:cs="仿宋"/>
                <w:b/>
                <w:sz w:val="28"/>
              </w:rPr>
              <w:t>全日制</w:t>
            </w:r>
          </w:p>
        </w:tc>
      </w:tr>
    </w:tbl>
    <w:p>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注：</w:t>
      </w:r>
    </w:p>
    <w:p>
      <w:pPr>
        <w:widowControl/>
        <w:numPr>
          <w:ilvl w:val="0"/>
          <w:numId w:val="5"/>
        </w:numPr>
        <w:spacing w:line="360" w:lineRule="auto"/>
        <w:ind w:left="425" w:leftChars="0" w:hanging="425" w:firstLine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交通运输工程学术学位硕士调剂考生应为数学一、英语一考生；</w:t>
      </w:r>
    </w:p>
    <w:p>
      <w:pPr>
        <w:widowControl/>
        <w:numPr>
          <w:ilvl w:val="0"/>
          <w:numId w:val="5"/>
        </w:numPr>
        <w:spacing w:line="360" w:lineRule="auto"/>
        <w:ind w:left="425" w:leftChars="0" w:hanging="425" w:firstLineChars="0"/>
        <w:rPr>
          <w:rFonts w:ascii="仿宋_GB2312" w:hAnsi="仿宋" w:eastAsia="仿宋_GB2312" w:cs="宋体"/>
          <w:kern w:val="0"/>
          <w:sz w:val="24"/>
          <w:szCs w:val="24"/>
        </w:rPr>
      </w:pPr>
      <w:r>
        <w:rPr>
          <w:rFonts w:hint="eastAsia" w:ascii="仿宋" w:hAnsi="仿宋" w:eastAsia="仿宋" w:cs="仿宋"/>
          <w:kern w:val="0"/>
          <w:sz w:val="24"/>
          <w:szCs w:val="24"/>
        </w:rPr>
        <w:t>学校研究生招生工作领导小组将根据招生情况，对各专业招生指标进行适当调整</w:t>
      </w:r>
      <w:r>
        <w:rPr>
          <w:rFonts w:hint="eastAsia" w:ascii="仿宋_GB2312" w:hAnsi="仿宋" w:eastAsia="仿宋_GB2312" w:cs="宋体"/>
          <w:kern w:val="0"/>
          <w:sz w:val="24"/>
          <w:szCs w:val="24"/>
        </w:rPr>
        <w:t>。</w:t>
      </w:r>
    </w:p>
    <w:p>
      <w:pPr>
        <w:widowControl/>
        <w:spacing w:line="360" w:lineRule="auto"/>
        <w:rPr>
          <w:rFonts w:ascii="仿宋_GB2312" w:hAnsi="仿宋" w:eastAsia="仿宋_GB2312" w:cs="宋体"/>
          <w:kern w:val="0"/>
          <w:sz w:val="24"/>
          <w:szCs w:val="24"/>
        </w:rPr>
      </w:pPr>
    </w:p>
    <w:p>
      <w:pPr>
        <w:widowControl/>
        <w:numPr>
          <w:ilvl w:val="0"/>
          <w:numId w:val="6"/>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复试工作的组织</w:t>
      </w:r>
    </w:p>
    <w:p>
      <w:pPr>
        <w:widowControl/>
        <w:numPr>
          <w:ilvl w:val="0"/>
          <w:numId w:val="7"/>
        </w:numPr>
        <w:spacing w:line="360" w:lineRule="auto"/>
        <w:rPr>
          <w:rFonts w:ascii="仿宋" w:hAnsi="仿宋" w:eastAsia="仿宋" w:cs="仿宋"/>
          <w:kern w:val="0"/>
          <w:sz w:val="32"/>
          <w:szCs w:val="32"/>
        </w:rPr>
      </w:pPr>
      <w:r>
        <w:rPr>
          <w:rFonts w:hint="eastAsia" w:ascii="仿宋" w:hAnsi="仿宋" w:eastAsia="仿宋" w:cs="仿宋"/>
          <w:kern w:val="0"/>
          <w:sz w:val="32"/>
          <w:szCs w:val="32"/>
        </w:rPr>
        <w:t>学院成立复试工作领导小组，同时设若干复试小组。复试工作领导小组负责制定本学院复试实施细则并组织实施。复试小组具体实施复试工作方案，完成复试相应的考核工作。</w:t>
      </w:r>
    </w:p>
    <w:p>
      <w:pPr>
        <w:widowControl/>
        <w:numPr>
          <w:ilvl w:val="0"/>
          <w:numId w:val="7"/>
        </w:numPr>
        <w:spacing w:line="360" w:lineRule="auto"/>
        <w:rPr>
          <w:rFonts w:ascii="仿宋" w:hAnsi="仿宋" w:eastAsia="仿宋" w:cs="仿宋"/>
          <w:kern w:val="0"/>
          <w:sz w:val="32"/>
          <w:szCs w:val="32"/>
        </w:rPr>
      </w:pPr>
      <w:r>
        <w:rPr>
          <w:rFonts w:hint="eastAsia" w:ascii="仿宋" w:hAnsi="仿宋" w:eastAsia="仿宋" w:cs="仿宋"/>
          <w:kern w:val="0"/>
          <w:sz w:val="32"/>
          <w:szCs w:val="32"/>
        </w:rPr>
        <w:t>每个复试小组应由不少于5名本专业教授或副教授、博士讲师等组成，并设立组长一名。（另设助理1人，负责考生资格审查及身份识别、考场设置、面试过程中复试平台使用及技术指导等相关工作。）</w:t>
      </w:r>
    </w:p>
    <w:p>
      <w:pPr>
        <w:widowControl/>
        <w:numPr>
          <w:ilvl w:val="0"/>
          <w:numId w:val="6"/>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复试方式和复试内容</w:t>
      </w:r>
    </w:p>
    <w:p>
      <w:pPr>
        <w:numPr>
          <w:ilvl w:val="0"/>
          <w:numId w:val="8"/>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复试方式</w:t>
      </w:r>
    </w:p>
    <w:p>
      <w:pPr>
        <w:widowControl/>
        <w:numPr>
          <w:ilvl w:val="0"/>
          <w:numId w:val="9"/>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复试采用网络远程复试方式，网络远程复试平台为学信网“招生远程面试系统”（备用平台为：腾讯会议）。</w:t>
      </w:r>
    </w:p>
    <w:p>
      <w:pPr>
        <w:widowControl/>
        <w:numPr>
          <w:ilvl w:val="0"/>
          <w:numId w:val="9"/>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各面试专家集中参加面试。</w:t>
      </w:r>
    </w:p>
    <w:p>
      <w:pPr>
        <w:widowControl/>
        <w:numPr>
          <w:ilvl w:val="0"/>
          <w:numId w:val="9"/>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考生应在家、宿舍等地点（严禁在培训机构场所），选择独立安静房间独自参加网络远程复试。考生端采用电脑或手机设备开启摄像头，要保证考生考试屏幕能清晰地被复试专家组看到，考试前或过程中面试考官可让考生360度旋转摄像头，以观察其考试周围环境。</w:t>
      </w:r>
    </w:p>
    <w:p>
      <w:pPr>
        <w:widowControl/>
        <w:numPr>
          <w:ilvl w:val="0"/>
          <w:numId w:val="9"/>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复试过程中，做到“三随机”，即：随机确定考生复试次序、随机抽取专家分组、随机抽取复试试题。</w:t>
      </w:r>
    </w:p>
    <w:p>
      <w:pPr>
        <w:numPr>
          <w:ilvl w:val="0"/>
          <w:numId w:val="8"/>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复试内容</w:t>
      </w:r>
    </w:p>
    <w:p>
      <w:pPr>
        <w:widowControl/>
        <w:numPr>
          <w:ilvl w:val="0"/>
          <w:numId w:val="10"/>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复试方式采取远程面试方式，复试内容包括专业课测试、综合素质能力测试、外语听说能力测试。</w:t>
      </w:r>
    </w:p>
    <w:p>
      <w:pPr>
        <w:widowControl/>
        <w:numPr>
          <w:ilvl w:val="0"/>
          <w:numId w:val="10"/>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专业课测试按照《福建工程学院2021年硕士研究生招生专业目录》（可登陆我校研究生处主页查询）上公布的复试科目进行。</w:t>
      </w:r>
    </w:p>
    <w:p>
      <w:pPr>
        <w:widowControl/>
        <w:numPr>
          <w:ilvl w:val="0"/>
          <w:numId w:val="10"/>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专业课复试形式为：每位考生从所选择的复试科目的相应题库中随机抽取1题，进行口试答题。（可准备相应科目参考教材）</w:t>
      </w:r>
    </w:p>
    <w:p>
      <w:pPr>
        <w:widowControl/>
        <w:numPr>
          <w:ilvl w:val="0"/>
          <w:numId w:val="10"/>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外语听说能力测试</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采取考生随机抽取外语测试题库中的试题形式进行。</w:t>
      </w:r>
    </w:p>
    <w:p>
      <w:pPr>
        <w:widowControl/>
        <w:numPr>
          <w:ilvl w:val="0"/>
          <w:numId w:val="10"/>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综合素质能力测试</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（1）由考生在试题库中随机抽取1题进行测试，考核学生思维敏锐性及逻辑思维能力，语言及综合归纳和表达能力。包含专业基础知识、科研能力、综合应用知识的能力以及心理素质、道德品质、人文素养等。</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（2）面试专家将根据实际情况以随机提问的形式进一步考核考生的综合素质能力。</w:t>
      </w:r>
    </w:p>
    <w:p>
      <w:pPr>
        <w:widowControl/>
        <w:numPr>
          <w:ilvl w:val="0"/>
          <w:numId w:val="10"/>
        </w:num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复试成绩满分为100分，其中，专业课测试20分、外语听说能力测试30分、综合素质能力测试50分。</w:t>
      </w:r>
    </w:p>
    <w:p>
      <w:pPr>
        <w:widowControl/>
        <w:numPr>
          <w:ilvl w:val="0"/>
          <w:numId w:val="6"/>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复试程序</w:t>
      </w:r>
    </w:p>
    <w:p>
      <w:pPr>
        <w:numPr>
          <w:ilvl w:val="0"/>
          <w:numId w:val="11"/>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公布复试名单及复试时间</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在计算机科学与数学学院网站上公布进入复试阶段的考生名单和具体的复试、录取工作进程安排，考生需在规定的时间（以计数学院研究生招生电话或短信通知时间为准）按时参加远程网络复试。错过复试时间且未做合理说明的考生视为自动放弃复试资格。</w:t>
      </w:r>
    </w:p>
    <w:p>
      <w:pPr>
        <w:numPr>
          <w:ilvl w:val="0"/>
          <w:numId w:val="11"/>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考生学习相关政策法规</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考生参加复试前务必登录福建工程学院研招网（https://yjszs.fjut.edu.cn）“政策法规”栏目提前学习《国家教育考试违规处理办法》与《福建工程学院2021年研究生招生网络远程复试考场规则》，保证对复试相关政策法规充分知情了解。</w:t>
      </w:r>
    </w:p>
    <w:p>
      <w:pPr>
        <w:numPr>
          <w:ilvl w:val="0"/>
          <w:numId w:val="11"/>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资格审查</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 xml:space="preserve">参加复试的考生，在复试之前，至少提前24小时在复试系统中完成复试资格审查所需的相关资料的上传；未进行资格审查或资格不合格者不能参加复试。参加复试的考生应提供以下相关材料（材料均为扫描件或照片电子版）： </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1、身份证原件正反面。如果身份证丢失，可以用临时身份证（在有效期内，有效期为3个月）或户籍所在地派出所开具的户籍证明（贴有本人近期一寸免冠照片、盖骑缝章）。</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2、从研招网（https://yz.chsi.com.cn/yzwb/）下载的准考证。</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3、大学期间成绩单（须加盖所在大学或档案所在单位红色或蓝色公章）。</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4、2021届普通全日制应届本科毕业生（不包括网络教育、自考）、应届非全日制成人高校本科毕业生考生还须提供“中国高等教育学生信息网”的《教育部学籍在线验证报告》。</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5、未取得毕业证（须2021年入学之日前取得，入学之日一般为新生入学年份的9月初，实际日期请以当年录取阶段发放的通知为准）的高等教育自学考试本科考生或网络教育本科考生还需提供：准考证扫描件或照片（丢失准考证的，由考籍所在省自考办出具考籍证明或成绩证明）；网络教育本科考生需提供学生证（丢失学生证的，由所在学校相关部门开具证明）。</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6、往届毕业生需提供毕业证书（毕业证书丢失的提供“中国高等教育学生信息网”的《教育部学历证书电子注册备案表》或《中国高等教育学历认证报告》）。</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7、在境外获得学历或学位证书的考生需提供学历或学位证书以及教育部留学服务中心出具的《国外学历学位认证书》。</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8、曾经更改过姓名或身份证号的考生，需提供户口本或公安局开具的证明。</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9、考生需提交的《现实表现审查表》等其他附加复试材料。</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10、考生相关获奖材料，包括获奖证书、科研成果等其他体现自身素质能力的证明材料（此项为选择项）。</w:t>
      </w:r>
    </w:p>
    <w:p>
      <w:pPr>
        <w:widowControl/>
        <w:spacing w:line="360" w:lineRule="auto"/>
        <w:ind w:firstLine="560"/>
        <w:rPr>
          <w:rFonts w:ascii="仿宋_GB2312" w:hAnsi="仿宋" w:eastAsia="仿宋_GB2312" w:cs="宋体"/>
          <w:kern w:val="0"/>
          <w:sz w:val="32"/>
          <w:szCs w:val="32"/>
        </w:rPr>
      </w:pPr>
      <w:r>
        <w:rPr>
          <w:rFonts w:hint="eastAsia" w:ascii="仿宋" w:hAnsi="仿宋" w:eastAsia="仿宋" w:cs="仿宋"/>
          <w:kern w:val="0"/>
          <w:sz w:val="32"/>
          <w:szCs w:val="32"/>
        </w:rPr>
        <w:t>注意：未在截止时间前提交审查材料者将视为自动放弃复试资格。未提交材料和审核不通过的考生不得参加远程在线复试。考生所提交的相关材料将于入学报到时提交至学院复核，若发现考生提交材料不实，将取消其录取资格，复试成绩无效，并提交相关部门处理。</w:t>
      </w:r>
      <w:r>
        <w:rPr>
          <w:rFonts w:ascii="仿宋_GB2312" w:hAnsi="仿宋" w:eastAsia="仿宋_GB2312" w:cs="宋体"/>
          <w:kern w:val="0"/>
          <w:sz w:val="32"/>
          <w:szCs w:val="32"/>
        </w:rPr>
        <w:t xml:space="preserve"> </w:t>
      </w:r>
    </w:p>
    <w:p>
      <w:pPr>
        <w:numPr>
          <w:ilvl w:val="0"/>
          <w:numId w:val="11"/>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 xml:space="preserve">考生分组及通知考试时间。 </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1.生源充足的情况下，按1:1.5进行差额复试切线，对线内未能通过资格审查或自动放弃的考生，往后按序递补至切线比例。</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2.汇总通过资格审查的考生名单，并按初试分数进行蛇形排序分组，组内由系统随机生成考试顺序，并通过网站公布各考生的考试顺序及预计考试时间（根据考场实际情况，实际时间可能会有所变化，考试当天请保持电话畅通）。</w:t>
      </w:r>
    </w:p>
    <w:p>
      <w:pPr>
        <w:numPr>
          <w:ilvl w:val="0"/>
          <w:numId w:val="11"/>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考生复试</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1.各考生应在预计考试时间前15分钟进入系统候考区，等待考试。</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2.考场助理引导考生进入复试考场开始复试，复试时间不少于30分钟，其中考生自我介绍5分钟，抽题及考生思考10分钟，专业课测试答题3分钟，外语听说测试答题5分钟，综合素质测试答题7分钟。</w:t>
      </w:r>
    </w:p>
    <w:p>
      <w:pPr>
        <w:widowControl/>
        <w:spacing w:line="360" w:lineRule="auto"/>
        <w:ind w:firstLine="560"/>
        <w:rPr>
          <w:rFonts w:ascii="仿宋_GB2312" w:hAnsi="仿宋" w:eastAsia="仿宋_GB2312" w:cs="宋体"/>
          <w:kern w:val="0"/>
          <w:sz w:val="32"/>
          <w:szCs w:val="32"/>
        </w:rPr>
      </w:pPr>
      <w:r>
        <w:rPr>
          <w:rFonts w:hint="eastAsia" w:ascii="仿宋" w:hAnsi="仿宋" w:eastAsia="仿宋" w:cs="仿宋"/>
          <w:kern w:val="0"/>
          <w:sz w:val="32"/>
          <w:szCs w:val="32"/>
        </w:rPr>
        <w:t>3.复试完毕，复试小组成员现场独立评分，在评分前可以召开复试小组会议，研究对考生的考察评价意见。</w:t>
      </w:r>
    </w:p>
    <w:p>
      <w:pPr>
        <w:numPr>
          <w:ilvl w:val="0"/>
          <w:numId w:val="11"/>
        </w:numPr>
        <w:spacing w:line="600" w:lineRule="auto"/>
        <w:rPr>
          <w:rFonts w:ascii="仿宋" w:hAnsi="仿宋" w:eastAsia="仿宋" w:cs="宋体"/>
          <w:b/>
          <w:color w:val="333333"/>
          <w:kern w:val="0"/>
          <w:sz w:val="27"/>
          <w:szCs w:val="27"/>
        </w:rPr>
      </w:pPr>
      <w:r>
        <w:rPr>
          <w:rFonts w:hint="eastAsia" w:ascii="仿宋" w:hAnsi="仿宋" w:eastAsia="仿宋" w:cs="Times New Roman"/>
          <w:b/>
          <w:bCs/>
          <w:iCs/>
          <w:kern w:val="0"/>
          <w:sz w:val="32"/>
          <w:szCs w:val="28"/>
        </w:rPr>
        <w:t>统计并公布复试结果</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1.复试完毕即统计计算考生的入学考试总成绩及排名，并于复试后2～3天内将复试结果在我院网站公布。</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2.入学考试总成绩的计算方法为：</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复试成绩、录取成绩均保留两位小数</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（1）按百分制折算初试成绩得到S1，所占百分比为60%；记复试成绩为S2，所占百分比记为40%。</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（2）总成绩为S1×60%＋S2×40%。</w:t>
      </w:r>
    </w:p>
    <w:p>
      <w:pPr>
        <w:numPr>
          <w:ilvl w:val="0"/>
          <w:numId w:val="11"/>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体检</w:t>
      </w:r>
    </w:p>
    <w:p>
      <w:pPr>
        <w:widowControl/>
        <w:spacing w:line="360" w:lineRule="auto"/>
        <w:ind w:firstLine="560"/>
        <w:rPr>
          <w:rFonts w:ascii="仿宋" w:hAnsi="仿宋" w:eastAsia="仿宋" w:cs="仿宋"/>
          <w:color w:val="FF0000"/>
          <w:kern w:val="0"/>
          <w:sz w:val="32"/>
          <w:szCs w:val="32"/>
        </w:rPr>
      </w:pPr>
      <w:r>
        <w:rPr>
          <w:rFonts w:hint="eastAsia" w:ascii="仿宋" w:hAnsi="仿宋" w:eastAsia="仿宋" w:cs="仿宋"/>
          <w:kern w:val="0"/>
          <w:sz w:val="32"/>
          <w:szCs w:val="32"/>
        </w:rPr>
        <w:t>新生入学时统一进行体检，具体按《普通高等学校招生体检工作指导意见》（教学〔2003〕3号）执行。体检规定另行通知。</w:t>
      </w:r>
      <w:r>
        <w:rPr>
          <w:rFonts w:hint="eastAsia" w:ascii="仿宋" w:hAnsi="仿宋" w:eastAsia="仿宋" w:cs="仿宋"/>
          <w:color w:val="FF0000"/>
          <w:kern w:val="0"/>
          <w:sz w:val="32"/>
          <w:szCs w:val="32"/>
        </w:rPr>
        <w:t xml:space="preserve"> </w:t>
      </w:r>
    </w:p>
    <w:p>
      <w:pPr>
        <w:widowControl/>
        <w:numPr>
          <w:ilvl w:val="0"/>
          <w:numId w:val="6"/>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录取程序</w:t>
      </w:r>
    </w:p>
    <w:p>
      <w:pPr>
        <w:numPr>
          <w:ilvl w:val="0"/>
          <w:numId w:val="12"/>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确定拟录取名单</w:t>
      </w:r>
    </w:p>
    <w:p>
      <w:pPr>
        <w:widowControl/>
        <w:spacing w:line="360" w:lineRule="auto"/>
        <w:ind w:firstLine="420"/>
        <w:rPr>
          <w:rFonts w:ascii="仿宋" w:hAnsi="仿宋" w:eastAsia="仿宋" w:cs="仿宋"/>
          <w:kern w:val="0"/>
          <w:sz w:val="32"/>
          <w:szCs w:val="32"/>
        </w:rPr>
      </w:pPr>
      <w:r>
        <w:rPr>
          <w:rFonts w:hint="eastAsia" w:ascii="仿宋" w:hAnsi="仿宋" w:eastAsia="仿宋" w:cs="仿宋"/>
          <w:kern w:val="0"/>
          <w:sz w:val="32"/>
          <w:szCs w:val="32"/>
        </w:rPr>
        <w:t>复试完毕，根据总评成绩及招生指标从高到低确定拟录取名单。</w:t>
      </w:r>
      <w:r>
        <w:rPr>
          <w:rFonts w:hint="eastAsia" w:ascii="仿宋" w:hAnsi="仿宋" w:eastAsia="仿宋" w:cs="仿宋"/>
          <w:b/>
          <w:bCs/>
          <w:kern w:val="0"/>
          <w:sz w:val="32"/>
          <w:szCs w:val="32"/>
        </w:rPr>
        <w:t>有以下情形之一的考生不予录取或取消录取资格：</w:t>
      </w:r>
    </w:p>
    <w:p>
      <w:pPr>
        <w:widowControl/>
        <w:numPr>
          <w:ilvl w:val="0"/>
          <w:numId w:val="13"/>
        </w:numPr>
        <w:spacing w:line="360" w:lineRule="auto"/>
        <w:ind w:left="1265" w:firstLine="0"/>
        <w:rPr>
          <w:rFonts w:ascii="仿宋" w:hAnsi="仿宋" w:eastAsia="仿宋" w:cs="仿宋"/>
          <w:kern w:val="0"/>
          <w:sz w:val="32"/>
          <w:szCs w:val="32"/>
        </w:rPr>
      </w:pPr>
      <w:r>
        <w:rPr>
          <w:rFonts w:hint="eastAsia" w:ascii="仿宋" w:hAnsi="仿宋" w:eastAsia="仿宋" w:cs="仿宋"/>
          <w:kern w:val="0"/>
          <w:sz w:val="32"/>
          <w:szCs w:val="32"/>
        </w:rPr>
        <w:t>复试成绩低于60分者。</w:t>
      </w:r>
    </w:p>
    <w:p>
      <w:pPr>
        <w:widowControl/>
        <w:numPr>
          <w:ilvl w:val="0"/>
          <w:numId w:val="13"/>
        </w:numPr>
        <w:spacing w:line="360" w:lineRule="auto"/>
        <w:ind w:left="1265" w:firstLine="0"/>
        <w:rPr>
          <w:rFonts w:ascii="仿宋" w:hAnsi="仿宋" w:eastAsia="仿宋" w:cs="仿宋"/>
          <w:kern w:val="0"/>
          <w:sz w:val="32"/>
          <w:szCs w:val="32"/>
        </w:rPr>
      </w:pPr>
      <w:r>
        <w:rPr>
          <w:rFonts w:hint="eastAsia" w:ascii="仿宋" w:hAnsi="仿宋" w:eastAsia="仿宋" w:cs="仿宋"/>
          <w:kern w:val="0"/>
          <w:sz w:val="32"/>
          <w:szCs w:val="32"/>
        </w:rPr>
        <w:t>人事档案审查不合格者。</w:t>
      </w:r>
    </w:p>
    <w:p>
      <w:pPr>
        <w:widowControl/>
        <w:numPr>
          <w:ilvl w:val="0"/>
          <w:numId w:val="13"/>
        </w:numPr>
        <w:spacing w:line="360" w:lineRule="auto"/>
        <w:ind w:left="1265" w:firstLine="0"/>
        <w:rPr>
          <w:rFonts w:ascii="仿宋" w:hAnsi="仿宋" w:eastAsia="仿宋" w:cs="仿宋"/>
          <w:b/>
          <w:kern w:val="0"/>
          <w:sz w:val="32"/>
          <w:szCs w:val="32"/>
        </w:rPr>
      </w:pPr>
      <w:r>
        <w:rPr>
          <w:rFonts w:hint="eastAsia" w:ascii="仿宋" w:hAnsi="仿宋" w:eastAsia="仿宋" w:cs="仿宋"/>
          <w:color w:val="000000"/>
          <w:sz w:val="30"/>
          <w:szCs w:val="30"/>
        </w:rPr>
        <w:t>思想政治品德考核不合格者。</w:t>
      </w:r>
    </w:p>
    <w:p>
      <w:pPr>
        <w:widowControl/>
        <w:numPr>
          <w:ilvl w:val="0"/>
          <w:numId w:val="13"/>
        </w:numPr>
        <w:spacing w:line="360" w:lineRule="auto"/>
        <w:ind w:left="1265" w:firstLine="0"/>
        <w:rPr>
          <w:rFonts w:ascii="仿宋" w:hAnsi="仿宋" w:eastAsia="仿宋" w:cs="仿宋"/>
          <w:kern w:val="0"/>
          <w:sz w:val="32"/>
          <w:szCs w:val="32"/>
        </w:rPr>
      </w:pPr>
      <w:r>
        <w:rPr>
          <w:rFonts w:hint="eastAsia" w:ascii="仿宋" w:hAnsi="仿宋" w:eastAsia="仿宋" w:cs="仿宋"/>
          <w:kern w:val="0"/>
          <w:sz w:val="32"/>
          <w:szCs w:val="32"/>
        </w:rPr>
        <w:t>体检不合格者。</w:t>
      </w:r>
    </w:p>
    <w:p>
      <w:pPr>
        <w:numPr>
          <w:ilvl w:val="0"/>
          <w:numId w:val="14"/>
        </w:numPr>
        <w:spacing w:line="600" w:lineRule="auto"/>
        <w:rPr>
          <w:rFonts w:ascii="仿宋" w:hAnsi="仿宋" w:eastAsia="仿宋" w:cs="Times New Roman"/>
          <w:b/>
          <w:bCs/>
          <w:iCs/>
          <w:kern w:val="0"/>
          <w:sz w:val="32"/>
          <w:szCs w:val="28"/>
        </w:rPr>
      </w:pPr>
      <w:r>
        <w:rPr>
          <w:rFonts w:hint="eastAsia" w:ascii="仿宋" w:hAnsi="仿宋" w:eastAsia="仿宋" w:cs="Times New Roman"/>
          <w:b/>
          <w:bCs/>
          <w:iCs/>
          <w:kern w:val="0"/>
          <w:sz w:val="32"/>
          <w:szCs w:val="28"/>
        </w:rPr>
        <w:t>拟录取名单公示</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复试结束后，我院在三个工作日内公布复试结果。复试拟录取名单在学院网上进行公示（公示内容包括：考生姓名、考生编号、初试成绩、复试成绩、总成绩等信息），并由研究生秘书电话短信通知考生，请考生及时登录研招网进行确认录取。对未及时确认的考生，视为自动放弃录取资格。</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2.符合录取资格，但未进入拟录取名单的考生，将按序进入候补队列，考生可自愿持有候补录取资格，学院不对候补考生能否实际递补负责。</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3.上报审批。学院将拟录取名单报送校研究生处。经校研究生招生工作领导小组审议，并报上级部门审批。最终录取名单以教育部和福建省考试院公布为准。</w:t>
      </w:r>
    </w:p>
    <w:p>
      <w:pPr>
        <w:widowControl/>
        <w:numPr>
          <w:ilvl w:val="0"/>
          <w:numId w:val="15"/>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应急处置</w:t>
      </w:r>
    </w:p>
    <w:p>
      <w:pPr>
        <w:widowControl/>
        <w:spacing w:line="360" w:lineRule="auto"/>
        <w:ind w:firstLine="640" w:firstLineChars="200"/>
        <w:rPr>
          <w:rFonts w:ascii="仿宋_GB2312" w:hAnsi="仿宋" w:eastAsia="仿宋_GB2312" w:cs="宋体"/>
          <w:kern w:val="0"/>
          <w:sz w:val="32"/>
          <w:szCs w:val="32"/>
        </w:rPr>
      </w:pPr>
      <w:r>
        <w:rPr>
          <w:rFonts w:hint="eastAsia" w:ascii="仿宋" w:hAnsi="仿宋" w:eastAsia="仿宋" w:cs="仿宋"/>
          <w:kern w:val="0"/>
          <w:sz w:val="32"/>
          <w:szCs w:val="32"/>
        </w:rPr>
        <w:t>在复试过程中，若出现应急突发情况，经复试工作领导小组审批，复试小组可以采用其他方式进行复试。</w:t>
      </w:r>
    </w:p>
    <w:p>
      <w:pPr>
        <w:widowControl/>
        <w:numPr>
          <w:ilvl w:val="0"/>
          <w:numId w:val="15"/>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复试录取工作监督与复议</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（一）复试工作全程录音录像。</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（二）严格贯彻执行复试巡视制度。学院党委纪检委员负责本硕士学位授权点的复试监督工作。</w:t>
      </w:r>
    </w:p>
    <w:p>
      <w:pPr>
        <w:widowControl/>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（三）落实责任制度和责任追究制度。学院复试工作领导小组和复试小组确保复试过程的公平公正，并对复试结果负责。</w:t>
      </w:r>
    </w:p>
    <w:p>
      <w:pPr>
        <w:widowControl/>
        <w:spacing w:line="360" w:lineRule="auto"/>
        <w:ind w:firstLine="560"/>
        <w:rPr>
          <w:rFonts w:ascii="仿宋" w:hAnsi="仿宋" w:eastAsia="仿宋" w:cs="仿宋"/>
          <w:kern w:val="0"/>
          <w:sz w:val="30"/>
          <w:szCs w:val="30"/>
        </w:rPr>
      </w:pPr>
      <w:r>
        <w:rPr>
          <w:rFonts w:hint="eastAsia" w:ascii="仿宋" w:hAnsi="仿宋" w:eastAsia="仿宋" w:cs="仿宋"/>
          <w:kern w:val="0"/>
          <w:sz w:val="32"/>
          <w:szCs w:val="32"/>
        </w:rPr>
        <w:t>（四）实行复议制度。当考生通过合理渠道对复试工作提出质疑时，复试工作领导小组负责向考生做出必要的解释。考生若对复试录取过程有异议，可申请复议。考生复试申诉联系方式：</w:t>
      </w:r>
    </w:p>
    <w:p>
      <w:pPr>
        <w:widowControl/>
        <w:numPr>
          <w:ilvl w:val="0"/>
          <w:numId w:val="16"/>
        </w:numPr>
        <w:spacing w:line="360" w:lineRule="auto"/>
        <w:ind w:left="0" w:leftChars="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计算机科学与数学学院办公室：0591-22863300 卓老师</w:t>
      </w:r>
    </w:p>
    <w:p>
      <w:pPr>
        <w:widowControl/>
        <w:numPr>
          <w:ilvl w:val="0"/>
          <w:numId w:val="16"/>
        </w:numPr>
        <w:spacing w:line="360" w:lineRule="auto"/>
        <w:ind w:left="0" w:leftChars="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福建工程学院研究生处办公室：0591-22863085 曾老师</w:t>
      </w:r>
      <w:bookmarkStart w:id="0" w:name="_GoBack"/>
      <w:bookmarkEnd w:id="0"/>
    </w:p>
    <w:p>
      <w:pPr>
        <w:widowControl/>
        <w:numPr>
          <w:ilvl w:val="0"/>
          <w:numId w:val="15"/>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宣传与咨询</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参加复试的考生均可通过我院在官网发布的咨询QQ群（810688418），邮箱（413597432@qq.com）或电话（13110631793）等方式进行咨询，同时会在复试前建立考生群确保考生及时收到相关信息。</w:t>
      </w:r>
    </w:p>
    <w:p>
      <w:pPr>
        <w:widowControl/>
        <w:numPr>
          <w:ilvl w:val="0"/>
          <w:numId w:val="15"/>
        </w:numPr>
        <w:spacing w:line="720" w:lineRule="auto"/>
        <w:rPr>
          <w:rFonts w:ascii="黑体" w:hAnsi="黑体" w:eastAsia="黑体" w:cs="宋体"/>
          <w:b/>
          <w:bCs/>
          <w:kern w:val="0"/>
          <w:sz w:val="32"/>
          <w:szCs w:val="32"/>
        </w:rPr>
      </w:pPr>
      <w:r>
        <w:rPr>
          <w:rFonts w:hint="eastAsia" w:ascii="黑体" w:hAnsi="黑体" w:eastAsia="黑体" w:cs="宋体"/>
          <w:b/>
          <w:bCs/>
          <w:kern w:val="0"/>
          <w:sz w:val="32"/>
          <w:szCs w:val="32"/>
        </w:rPr>
        <w:t>说明</w:t>
      </w:r>
    </w:p>
    <w:p>
      <w:pPr>
        <w:widowControl/>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本办法中未尽事宜遵照《福建工程学院2021年硕士研究生招生复试录取办法》执行。本办法的解释权归福建工程学院计算机科学与数学学院，自公布之日起执行。</w:t>
      </w:r>
    </w:p>
    <w:p>
      <w:pPr>
        <w:widowControl/>
        <w:spacing w:line="360" w:lineRule="auto"/>
        <w:ind w:firstLine="560"/>
        <w:rPr>
          <w:rFonts w:ascii="仿宋_GB2312" w:hAnsi="仿宋" w:eastAsia="仿宋_GB2312" w:cs="宋体"/>
          <w:kern w:val="0"/>
          <w:sz w:val="32"/>
          <w:szCs w:val="32"/>
        </w:rPr>
      </w:pPr>
    </w:p>
    <w:p>
      <w:pPr>
        <w:widowControl/>
        <w:spacing w:line="360" w:lineRule="auto"/>
        <w:jc w:val="right"/>
        <w:rPr>
          <w:rFonts w:ascii="仿宋" w:hAnsi="仿宋" w:eastAsia="仿宋" w:cs="仿宋"/>
          <w:kern w:val="0"/>
          <w:sz w:val="32"/>
          <w:szCs w:val="32"/>
        </w:rPr>
      </w:pPr>
      <w:r>
        <w:rPr>
          <w:rFonts w:hint="eastAsia" w:ascii="仿宋" w:hAnsi="仿宋" w:eastAsia="仿宋" w:cs="仿宋"/>
          <w:kern w:val="0"/>
          <w:sz w:val="32"/>
          <w:szCs w:val="32"/>
        </w:rPr>
        <w:t>福建工程学院计算机科学与数学学院</w:t>
      </w:r>
    </w:p>
    <w:p>
      <w:pPr>
        <w:spacing w:line="360" w:lineRule="auto"/>
        <w:rPr>
          <w:rFonts w:ascii="仿宋" w:hAnsi="仿宋" w:eastAsia="仿宋" w:cs="仿宋"/>
        </w:rPr>
      </w:pPr>
      <w:r>
        <w:rPr>
          <w:rFonts w:hint="eastAsia" w:ascii="仿宋" w:hAnsi="仿宋" w:eastAsia="仿宋" w:cs="仿宋"/>
          <w:kern w:val="0"/>
          <w:sz w:val="32"/>
          <w:szCs w:val="32"/>
        </w:rPr>
        <w:t xml:space="preserve">                                　　2021年3月17日</w:t>
      </w: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EA6A4"/>
    <w:multiLevelType w:val="singleLevel"/>
    <w:tmpl w:val="892EA6A4"/>
    <w:lvl w:ilvl="0" w:tentative="0">
      <w:start w:val="1"/>
      <w:numFmt w:val="decimal"/>
      <w:suff w:val="nothing"/>
      <w:lvlText w:val="%1．"/>
      <w:lvlJc w:val="left"/>
      <w:pPr>
        <w:ind w:left="0" w:firstLine="400"/>
      </w:pPr>
      <w:rPr>
        <w:rFonts w:hint="default"/>
      </w:rPr>
    </w:lvl>
  </w:abstractNum>
  <w:abstractNum w:abstractNumId="1">
    <w:nsid w:val="9AD5EC5E"/>
    <w:multiLevelType w:val="singleLevel"/>
    <w:tmpl w:val="9AD5EC5E"/>
    <w:lvl w:ilvl="0" w:tentative="0">
      <w:start w:val="2"/>
      <w:numFmt w:val="chineseCounting"/>
      <w:suff w:val="nothing"/>
      <w:lvlText w:val="（%1）"/>
      <w:lvlJc w:val="left"/>
      <w:pPr>
        <w:ind w:left="0" w:firstLine="420"/>
      </w:pPr>
      <w:rPr>
        <w:rFonts w:hint="eastAsia"/>
      </w:rPr>
    </w:lvl>
  </w:abstractNum>
  <w:abstractNum w:abstractNumId="2">
    <w:nsid w:val="B27F7F23"/>
    <w:multiLevelType w:val="singleLevel"/>
    <w:tmpl w:val="B27F7F23"/>
    <w:lvl w:ilvl="0" w:tentative="0">
      <w:start w:val="2"/>
      <w:numFmt w:val="chineseCounting"/>
      <w:suff w:val="nothing"/>
      <w:lvlText w:val="（%1）"/>
      <w:lvlJc w:val="left"/>
      <w:pPr>
        <w:ind w:left="0" w:firstLine="420"/>
      </w:pPr>
      <w:rPr>
        <w:rFonts w:hint="eastAsia"/>
      </w:rPr>
    </w:lvl>
  </w:abstractNum>
  <w:abstractNum w:abstractNumId="3">
    <w:nsid w:val="C8543309"/>
    <w:multiLevelType w:val="singleLevel"/>
    <w:tmpl w:val="C8543309"/>
    <w:lvl w:ilvl="0" w:tentative="0">
      <w:start w:val="1"/>
      <w:numFmt w:val="chineseCounting"/>
      <w:suff w:val="nothing"/>
      <w:lvlText w:val="（%1）"/>
      <w:lvlJc w:val="left"/>
      <w:pPr>
        <w:ind w:left="0" w:firstLine="420"/>
      </w:pPr>
      <w:rPr>
        <w:rFonts w:hint="eastAsia"/>
      </w:rPr>
    </w:lvl>
  </w:abstractNum>
  <w:abstractNum w:abstractNumId="4">
    <w:nsid w:val="E582CC0D"/>
    <w:multiLevelType w:val="singleLevel"/>
    <w:tmpl w:val="E582CC0D"/>
    <w:lvl w:ilvl="0" w:tentative="0">
      <w:start w:val="1"/>
      <w:numFmt w:val="decimal"/>
      <w:suff w:val="nothing"/>
      <w:lvlText w:val="%1．"/>
      <w:lvlJc w:val="left"/>
      <w:pPr>
        <w:ind w:left="0" w:firstLine="400"/>
      </w:pPr>
      <w:rPr>
        <w:rFonts w:hint="default"/>
      </w:rPr>
    </w:lvl>
  </w:abstractNum>
  <w:abstractNum w:abstractNumId="5">
    <w:nsid w:val="F19AE11E"/>
    <w:multiLevelType w:val="singleLevel"/>
    <w:tmpl w:val="F19AE11E"/>
    <w:lvl w:ilvl="0" w:tentative="0">
      <w:start w:val="1"/>
      <w:numFmt w:val="chineseCounting"/>
      <w:suff w:val="nothing"/>
      <w:lvlText w:val="（%1）"/>
      <w:lvlJc w:val="left"/>
      <w:pPr>
        <w:ind w:left="0" w:firstLine="420"/>
      </w:pPr>
      <w:rPr>
        <w:rFonts w:hint="eastAsia"/>
      </w:rPr>
    </w:lvl>
  </w:abstractNum>
  <w:abstractNum w:abstractNumId="6">
    <w:nsid w:val="FBF0B232"/>
    <w:multiLevelType w:val="singleLevel"/>
    <w:tmpl w:val="FBF0B232"/>
    <w:lvl w:ilvl="0" w:tentative="0">
      <w:start w:val="1"/>
      <w:numFmt w:val="chineseCounting"/>
      <w:suff w:val="nothing"/>
      <w:lvlText w:val="（%1）"/>
      <w:lvlJc w:val="left"/>
      <w:pPr>
        <w:ind w:left="0" w:firstLine="420"/>
      </w:pPr>
      <w:rPr>
        <w:rFonts w:hint="eastAsia"/>
      </w:rPr>
    </w:lvl>
  </w:abstractNum>
  <w:abstractNum w:abstractNumId="7">
    <w:nsid w:val="FDC1B7D4"/>
    <w:multiLevelType w:val="singleLevel"/>
    <w:tmpl w:val="FDC1B7D4"/>
    <w:lvl w:ilvl="0" w:tentative="0">
      <w:start w:val="1"/>
      <w:numFmt w:val="decimalEnclosedCircleChinese"/>
      <w:suff w:val="nothing"/>
      <w:lvlText w:val="%1　"/>
      <w:lvlJc w:val="left"/>
      <w:pPr>
        <w:ind w:left="0" w:firstLine="400"/>
      </w:pPr>
      <w:rPr>
        <w:rFonts w:hint="eastAsia"/>
      </w:rPr>
    </w:lvl>
  </w:abstractNum>
  <w:abstractNum w:abstractNumId="8">
    <w:nsid w:val="FE71C1CB"/>
    <w:multiLevelType w:val="singleLevel"/>
    <w:tmpl w:val="FE71C1CB"/>
    <w:lvl w:ilvl="0" w:tentative="0">
      <w:start w:val="6"/>
      <w:numFmt w:val="chineseCounting"/>
      <w:suff w:val="nothing"/>
      <w:lvlText w:val="%1、"/>
      <w:lvlJc w:val="left"/>
      <w:pPr>
        <w:ind w:left="0" w:firstLine="420"/>
      </w:pPr>
      <w:rPr>
        <w:rFonts w:hint="eastAsia"/>
      </w:rPr>
    </w:lvl>
  </w:abstractNum>
  <w:abstractNum w:abstractNumId="9">
    <w:nsid w:val="24533AA7"/>
    <w:multiLevelType w:val="singleLevel"/>
    <w:tmpl w:val="24533AA7"/>
    <w:lvl w:ilvl="0" w:tentative="0">
      <w:start w:val="1"/>
      <w:numFmt w:val="chineseCounting"/>
      <w:suff w:val="nothing"/>
      <w:lvlText w:val="（%1）"/>
      <w:lvlJc w:val="left"/>
      <w:pPr>
        <w:ind w:left="0" w:firstLine="420"/>
      </w:pPr>
      <w:rPr>
        <w:rFonts w:hint="eastAsia"/>
      </w:rPr>
    </w:lvl>
  </w:abstractNum>
  <w:abstractNum w:abstractNumId="10">
    <w:nsid w:val="2540C2AB"/>
    <w:multiLevelType w:val="singleLevel"/>
    <w:tmpl w:val="2540C2AB"/>
    <w:lvl w:ilvl="0" w:tentative="0">
      <w:start w:val="1"/>
      <w:numFmt w:val="decimal"/>
      <w:suff w:val="nothing"/>
      <w:lvlText w:val="%1．"/>
      <w:lvlJc w:val="left"/>
      <w:pPr>
        <w:ind w:left="0" w:firstLine="400"/>
      </w:pPr>
      <w:rPr>
        <w:rFonts w:hint="default"/>
      </w:rPr>
    </w:lvl>
  </w:abstractNum>
  <w:abstractNum w:abstractNumId="11">
    <w:nsid w:val="34E6FB83"/>
    <w:multiLevelType w:val="singleLevel"/>
    <w:tmpl w:val="34E6FB83"/>
    <w:lvl w:ilvl="0" w:tentative="0">
      <w:start w:val="1"/>
      <w:numFmt w:val="lowerLetter"/>
      <w:lvlText w:val="%1."/>
      <w:lvlJc w:val="left"/>
      <w:pPr>
        <w:ind w:left="425" w:hanging="425"/>
      </w:pPr>
      <w:rPr>
        <w:rFonts w:hint="default"/>
      </w:rPr>
    </w:lvl>
  </w:abstractNum>
  <w:abstractNum w:abstractNumId="12">
    <w:nsid w:val="49C11471"/>
    <w:multiLevelType w:val="singleLevel"/>
    <w:tmpl w:val="49C11471"/>
    <w:lvl w:ilvl="0" w:tentative="0">
      <w:start w:val="1"/>
      <w:numFmt w:val="chineseCounting"/>
      <w:suff w:val="nothing"/>
      <w:lvlText w:val="（%1）"/>
      <w:lvlJc w:val="left"/>
      <w:pPr>
        <w:ind w:left="0" w:firstLine="420"/>
      </w:pPr>
      <w:rPr>
        <w:rFonts w:hint="eastAsia"/>
      </w:rPr>
    </w:lvl>
  </w:abstractNum>
  <w:abstractNum w:abstractNumId="13">
    <w:nsid w:val="5D39BFAC"/>
    <w:multiLevelType w:val="singleLevel"/>
    <w:tmpl w:val="5D39BFAC"/>
    <w:lvl w:ilvl="0" w:tentative="0">
      <w:start w:val="2"/>
      <w:numFmt w:val="chineseCounting"/>
      <w:suff w:val="nothing"/>
      <w:lvlText w:val="%1、"/>
      <w:lvlJc w:val="left"/>
      <w:pPr>
        <w:ind w:left="0" w:firstLine="420"/>
      </w:pPr>
      <w:rPr>
        <w:rFonts w:hint="eastAsia"/>
      </w:rPr>
    </w:lvl>
  </w:abstractNum>
  <w:abstractNum w:abstractNumId="14">
    <w:nsid w:val="5EA6A29F"/>
    <w:multiLevelType w:val="singleLevel"/>
    <w:tmpl w:val="5EA6A29F"/>
    <w:lvl w:ilvl="0" w:tentative="0">
      <w:start w:val="1"/>
      <w:numFmt w:val="decimal"/>
      <w:lvlText w:val="%1."/>
      <w:lvlJc w:val="left"/>
      <w:pPr>
        <w:ind w:left="425" w:hanging="425"/>
      </w:pPr>
      <w:rPr>
        <w:rFonts w:hint="default"/>
      </w:rPr>
    </w:lvl>
  </w:abstractNum>
  <w:abstractNum w:abstractNumId="15">
    <w:nsid w:val="61783127"/>
    <w:multiLevelType w:val="singleLevel"/>
    <w:tmpl w:val="61783127"/>
    <w:lvl w:ilvl="0" w:tentative="0">
      <w:start w:val="1"/>
      <w:numFmt w:val="chineseCounting"/>
      <w:suff w:val="nothing"/>
      <w:lvlText w:val="%1、"/>
      <w:lvlJc w:val="left"/>
      <w:pPr>
        <w:ind w:left="0" w:firstLine="420"/>
      </w:pPr>
      <w:rPr>
        <w:rFonts w:hint="eastAsia"/>
      </w:rPr>
    </w:lvl>
  </w:abstractNum>
  <w:num w:numId="1">
    <w:abstractNumId w:val="15"/>
  </w:num>
  <w:num w:numId="2">
    <w:abstractNumId w:val="5"/>
  </w:num>
  <w:num w:numId="3">
    <w:abstractNumId w:val="10"/>
  </w:num>
  <w:num w:numId="4">
    <w:abstractNumId w:val="2"/>
  </w:num>
  <w:num w:numId="5">
    <w:abstractNumId w:val="14"/>
  </w:num>
  <w:num w:numId="6">
    <w:abstractNumId w:val="13"/>
  </w:num>
  <w:num w:numId="7">
    <w:abstractNumId w:val="9"/>
  </w:num>
  <w:num w:numId="8">
    <w:abstractNumId w:val="12"/>
  </w:num>
  <w:num w:numId="9">
    <w:abstractNumId w:val="4"/>
  </w:num>
  <w:num w:numId="10">
    <w:abstractNumId w:val="0"/>
  </w:num>
  <w:num w:numId="11">
    <w:abstractNumId w:val="6"/>
  </w:num>
  <w:num w:numId="12">
    <w:abstractNumId w:val="3"/>
  </w:num>
  <w:num w:numId="13">
    <w:abstractNumId w:val="11"/>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DC"/>
    <w:rsid w:val="00064CDC"/>
    <w:rsid w:val="001367C8"/>
    <w:rsid w:val="00183921"/>
    <w:rsid w:val="001D1066"/>
    <w:rsid w:val="002C3DCB"/>
    <w:rsid w:val="003001EE"/>
    <w:rsid w:val="0035036C"/>
    <w:rsid w:val="00356289"/>
    <w:rsid w:val="003B5FFE"/>
    <w:rsid w:val="003F0E6B"/>
    <w:rsid w:val="004224A6"/>
    <w:rsid w:val="004B24B3"/>
    <w:rsid w:val="004D0776"/>
    <w:rsid w:val="00577DB5"/>
    <w:rsid w:val="005E00D0"/>
    <w:rsid w:val="005F6FEE"/>
    <w:rsid w:val="0070394C"/>
    <w:rsid w:val="00791B68"/>
    <w:rsid w:val="007E0737"/>
    <w:rsid w:val="00821634"/>
    <w:rsid w:val="008621C3"/>
    <w:rsid w:val="00A76EFA"/>
    <w:rsid w:val="00A96795"/>
    <w:rsid w:val="00BE16FC"/>
    <w:rsid w:val="00CB0764"/>
    <w:rsid w:val="00D20132"/>
    <w:rsid w:val="00D34B6F"/>
    <w:rsid w:val="00D47101"/>
    <w:rsid w:val="00DF3515"/>
    <w:rsid w:val="00EC39FB"/>
    <w:rsid w:val="00F4368F"/>
    <w:rsid w:val="00FB040C"/>
    <w:rsid w:val="05E322E7"/>
    <w:rsid w:val="0B1C4048"/>
    <w:rsid w:val="1F414D36"/>
    <w:rsid w:val="2AC56362"/>
    <w:rsid w:val="2D1416C6"/>
    <w:rsid w:val="39C14181"/>
    <w:rsid w:val="44F21624"/>
    <w:rsid w:val="49B72B3A"/>
    <w:rsid w:val="4DE6773F"/>
    <w:rsid w:val="68130B34"/>
    <w:rsid w:val="738F0F77"/>
    <w:rsid w:val="7503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Helvetica" w:hAnsi="Helvetica" w:eastAsia="宋体" w:cs="宋体"/>
      <w:color w:val="666666"/>
      <w:kern w:val="0"/>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customStyle="1" w:styleId="10">
    <w:name w:val="western"/>
    <w:basedOn w:val="1"/>
    <w:qFormat/>
    <w:uiPriority w:val="0"/>
    <w:pPr>
      <w:widowControl/>
      <w:spacing w:before="100" w:beforeAutospacing="1" w:after="100" w:afterAutospacing="1"/>
      <w:jc w:val="left"/>
    </w:pPr>
    <w:rPr>
      <w:rFonts w:ascii="Helvetica" w:hAnsi="Helvetica" w:eastAsia="宋体" w:cs="宋体"/>
      <w:color w:val="666666"/>
      <w:kern w:val="0"/>
      <w:sz w:val="18"/>
      <w:szCs w:val="18"/>
    </w:rPr>
  </w:style>
  <w:style w:type="paragraph" w:styleId="11">
    <w:name w:val="List Paragraph"/>
    <w:basedOn w:val="1"/>
    <w:qFormat/>
    <w:uiPriority w:val="99"/>
    <w:pPr>
      <w:ind w:firstLine="420" w:firstLineChars="200"/>
    </w:pPr>
    <w:rPr>
      <w:rFonts w:ascii="Calibri" w:hAnsi="Calibri" w:eastAsia="宋体" w:cs="Times New Roman"/>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FJUT</Company>
  <Pages>10</Pages>
  <Words>595</Words>
  <Characters>3396</Characters>
  <Lines>28</Lines>
  <Paragraphs>7</Paragraphs>
  <TotalTime>1</TotalTime>
  <ScaleCrop>false</ScaleCrop>
  <LinksUpToDate>false</LinksUpToDate>
  <CharactersWithSpaces>3984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2021-03-17T05:16:00Z</dcterms:created>
  <dc:creator>liao lyuchao</dc:creator>
  <cp:lastModifiedBy>zhuo 楠</cp:lastModifiedBy>
  <cp:lastPrinted>2020-05-10T17:54:00Z</cp:lastPrinted>
  <dcterms:modified xsi:type="dcterms:W3CDTF">2021-03-21T08:57:05Z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A9785B13C6FF4C56A75C6D3A5AAB35A7</vt:lpwstr>
  </property>
</Properties>
</file>